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文件编号：WI-WH-001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原材料入库作业指导书</w:t>
      </w:r>
    </w:p>
    <w:p/>
    <w:p>
      <w:pPr>
        <w:pStyle w:val="Heading1"/>
      </w:pPr>
      <w:r>
        <w:t>1. 目的</w:t>
      </w:r>
    </w:p>
    <w:p>
      <w:r>
        <w:t>规范原材料入库操作。</w:t>
      </w:r>
    </w:p>
    <w:p/>
    <w:p>
      <w:pPr>
        <w:pStyle w:val="Heading1"/>
      </w:pPr>
      <w:r>
        <w:t>2. 范围</w:t>
      </w:r>
    </w:p>
    <w:p>
      <w:r>
        <w:t>适用于所有原材料入库。</w:t>
      </w:r>
    </w:p>
    <w:p/>
    <w:p>
      <w:pPr>
        <w:pStyle w:val="Heading1"/>
      </w:pPr>
      <w:r>
        <w:t>3. 入库流程</w:t>
      </w:r>
    </w:p>
    <w:p>
      <w:pPr>
        <w:pStyle w:val="ListBullet"/>
      </w:pPr>
      <w:r>
        <w:t>核对送货单</w:t>
      </w:r>
    </w:p>
    <w:p>
      <w:pPr>
        <w:pStyle w:val="ListBullet"/>
      </w:pPr>
      <w:r>
        <w:t>通知检验</w:t>
      </w:r>
    </w:p>
    <w:p>
      <w:pPr>
        <w:pStyle w:val="ListBullet"/>
      </w:pPr>
      <w:r>
        <w:t>检验合格后入库</w:t>
      </w:r>
    </w:p>
    <w:p>
      <w:pPr>
        <w:pStyle w:val="ListBullet"/>
      </w:pPr>
      <w:r>
        <w:t>办理入库手续</w:t>
      </w:r>
    </w:p>
    <w:p>
      <w:pPr>
        <w:pStyle w:val="ListBullet"/>
      </w:pPr>
      <w:r>
        <w:t>上架存放</w:t>
      </w:r>
    </w:p>
    <w:p/>
    <w:p>
      <w:pPr>
        <w:pStyle w:val="Heading1"/>
      </w:pPr>
      <w:r>
        <w:t>4. 验收内容</w:t>
      </w:r>
    </w:p>
    <w:p>
      <w:pPr>
        <w:pStyle w:val="ListBullet"/>
      </w:pPr>
      <w:r>
        <w:t>核对数量</w:t>
      </w:r>
    </w:p>
    <w:p>
      <w:pPr>
        <w:pStyle w:val="ListBullet"/>
      </w:pPr>
      <w:r>
        <w:t>检查包装</w:t>
      </w:r>
    </w:p>
    <w:p>
      <w:pPr>
        <w:pStyle w:val="ListBullet"/>
      </w:pPr>
      <w:r>
        <w:t>核对标识</w:t>
      </w:r>
    </w:p>
    <w:p>
      <w:pPr>
        <w:pStyle w:val="ListBullet"/>
      </w:pPr>
      <w:r>
        <w:t>检查外观</w:t>
      </w:r>
    </w:p>
    <w:p/>
    <w:p>
      <w:pPr>
        <w:pStyle w:val="Heading1"/>
      </w:pPr>
      <w:r>
        <w:t>5. 存放要求</w:t>
      </w:r>
    </w:p>
    <w:p>
      <w:r>
        <w:t>分类分区存放，标识清晰。</w:t>
      </w:r>
    </w:p>
    <w:p/>
    <w:p>
      <w:pPr>
        <w:pStyle w:val="Heading1"/>
      </w:pPr>
      <w:r>
        <w:t>6. 记录</w:t>
      </w:r>
    </w:p>
    <w:p>
      <w:r>
        <w:t>填写《入库单》（FM-060）。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